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1D3E92" w:rsidRPr="00CA2079" w:rsidTr="00E01A89">
        <w:tc>
          <w:tcPr>
            <w:tcW w:w="13176" w:type="dxa"/>
            <w:gridSpan w:val="4"/>
          </w:tcPr>
          <w:p w:rsidR="001D3E92" w:rsidRPr="00CA2079" w:rsidRDefault="001D3E92">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5F0CFE">
        <w:tc>
          <w:tcPr>
            <w:tcW w:w="13176" w:type="dxa"/>
            <w:gridSpan w:val="4"/>
          </w:tcPr>
          <w:p w:rsidR="00953CE6" w:rsidRPr="00CA2079" w:rsidRDefault="00953CE6">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752F8E">
            <w:pPr>
              <w:rPr>
                <w:rFonts w:ascii="Arial" w:hAnsi="Arial" w:cs="Arial"/>
                <w:sz w:val="20"/>
                <w:szCs w:val="20"/>
              </w:rPr>
            </w:pPr>
          </w:p>
        </w:tc>
        <w:tc>
          <w:tcPr>
            <w:tcW w:w="2538" w:type="dxa"/>
          </w:tcPr>
          <w:p w:rsidR="0066237F" w:rsidRPr="00CA2079" w:rsidRDefault="00953CE6">
            <w:pPr>
              <w:rPr>
                <w:rFonts w:ascii="Arial" w:hAnsi="Arial" w:cs="Arial"/>
                <w:sz w:val="20"/>
                <w:szCs w:val="20"/>
              </w:rPr>
            </w:pPr>
            <w:r w:rsidRPr="00CA2079">
              <w:rPr>
                <w:rFonts w:ascii="Arial" w:hAnsi="Arial" w:cs="Arial"/>
                <w:sz w:val="20"/>
                <w:szCs w:val="20"/>
              </w:rPr>
              <w:t>Systems</w:t>
            </w:r>
          </w:p>
          <w:p w:rsidR="00953CE6" w:rsidRPr="00CA2079" w:rsidRDefault="00953CE6">
            <w:pPr>
              <w:rPr>
                <w:rFonts w:ascii="Arial" w:hAnsi="Arial" w:cs="Arial"/>
                <w:sz w:val="20"/>
                <w:szCs w:val="20"/>
              </w:rPr>
            </w:pPr>
            <w:r w:rsidRPr="00CA2079">
              <w:rPr>
                <w:rFonts w:ascii="Arial" w:hAnsi="Arial" w:cs="Arial"/>
                <w:sz w:val="20"/>
                <w:szCs w:val="20"/>
              </w:rPr>
              <w:t>Stability and Change</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953CE6" w:rsidRPr="00CA2079" w:rsidTr="00B1293F">
        <w:tc>
          <w:tcPr>
            <w:tcW w:w="13176" w:type="dxa"/>
            <w:gridSpan w:val="4"/>
          </w:tcPr>
          <w:p w:rsidR="00953CE6" w:rsidRPr="00CA2079" w:rsidRDefault="00953CE6">
            <w:pPr>
              <w:rPr>
                <w:rFonts w:ascii="Arial" w:hAnsi="Arial" w:cs="Arial"/>
                <w:b/>
                <w:sz w:val="20"/>
                <w:szCs w:val="20"/>
              </w:rPr>
            </w:pPr>
            <w:r w:rsidRPr="00CA2079">
              <w:rPr>
                <w:rFonts w:ascii="Arial" w:hAnsi="Arial" w:cs="Arial"/>
                <w:b/>
                <w:sz w:val="20"/>
                <w:szCs w:val="20"/>
              </w:rPr>
              <w:t>Topic B: Action Component</w:t>
            </w: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79485B">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pPr>
              <w:rPr>
                <w:rFonts w:ascii="Arial" w:hAnsi="Arial" w:cs="Arial"/>
                <w:sz w:val="20"/>
                <w:szCs w:val="20"/>
              </w:rPr>
            </w:pP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6C5C42">
            <w:pPr>
              <w:rPr>
                <w:rFonts w:ascii="Arial" w:hAnsi="Arial" w:cs="Arial"/>
                <w:sz w:val="20"/>
                <w:szCs w:val="20"/>
              </w:rPr>
            </w:pPr>
            <w:r w:rsidRPr="006C5C42">
              <w:rPr>
                <w:rFonts w:ascii="Arial" w:hAnsi="Arial" w:cs="Arial"/>
                <w:sz w:val="20"/>
                <w:szCs w:val="20"/>
              </w:rPr>
              <w:t>MS-ESS1-1. Develop and use a model of the Earth-sun-moon system to describe the cyclic patterns of lunar phases, eclipses of the sun and moon, and seasons.</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lastRenderedPageBreak/>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Default="0068143A">
            <w:pPr>
              <w:rPr>
                <w:rFonts w:ascii="Arial" w:hAnsi="Arial" w:cs="Arial"/>
                <w:sz w:val="20"/>
                <w:szCs w:val="20"/>
              </w:rPr>
            </w:pPr>
            <w:r w:rsidRPr="0068143A">
              <w:rPr>
                <w:rFonts w:ascii="Arial" w:hAnsi="Arial" w:cs="Arial"/>
                <w:sz w:val="20"/>
                <w:szCs w:val="20"/>
              </w:rPr>
              <w:t>MS-ESS2-2. Construct an explanation based on evidence for how geoscience processes have changed Earth's surface at varying time and spatial scales.</w:t>
            </w:r>
          </w:p>
          <w:p w:rsidR="005D3445" w:rsidRDefault="005D3445">
            <w:pPr>
              <w:rPr>
                <w:rFonts w:ascii="Arial" w:hAnsi="Arial" w:cs="Arial"/>
                <w:sz w:val="20"/>
                <w:szCs w:val="20"/>
              </w:rPr>
            </w:pPr>
          </w:p>
          <w:p w:rsidR="005D3445" w:rsidRPr="00CA2079" w:rsidRDefault="005D3445">
            <w:pPr>
              <w:rPr>
                <w:rFonts w:ascii="Arial" w:hAnsi="Arial" w:cs="Arial"/>
                <w:sz w:val="20"/>
                <w:szCs w:val="20"/>
              </w:rPr>
            </w:pPr>
            <w:r w:rsidRPr="005D3445">
              <w:rPr>
                <w:rFonts w:ascii="Arial" w:hAnsi="Arial" w:cs="Arial"/>
                <w:sz w:val="20"/>
                <w:szCs w:val="20"/>
              </w:rPr>
              <w:t>MS-ESS2-3. Analyze and interpret data on the distribution of fossils and rocks, continental shapes, and seafloor structures to provide evidence of the past plate motions.</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Pr="00CA2079" w:rsidRDefault="007B7FF5">
            <w:pPr>
              <w:rPr>
                <w:rFonts w:ascii="Arial" w:hAnsi="Arial" w:cs="Arial"/>
                <w:sz w:val="20"/>
                <w:szCs w:val="20"/>
              </w:rPr>
            </w:pPr>
            <w:r w:rsidRPr="00CA2079">
              <w:rPr>
                <w:rFonts w:ascii="Arial" w:hAnsi="Arial" w:cs="Arial"/>
                <w:sz w:val="20"/>
                <w:szCs w:val="20"/>
              </w:rPr>
              <w:t>Developing and using models</w:t>
            </w:r>
          </w:p>
        </w:tc>
        <w:tc>
          <w:tcPr>
            <w:tcW w:w="3870" w:type="dxa"/>
          </w:tcPr>
          <w:p w:rsidR="00DD1EE9" w:rsidRDefault="00986DB8">
            <w:pPr>
              <w:rPr>
                <w:rFonts w:ascii="Arial" w:hAnsi="Arial" w:cs="Arial"/>
                <w:sz w:val="20"/>
                <w:szCs w:val="20"/>
              </w:rPr>
            </w:pPr>
            <w:r w:rsidRPr="00986DB8">
              <w:rPr>
                <w:rFonts w:ascii="Arial" w:hAnsi="Arial" w:cs="Arial"/>
                <w:sz w:val="20"/>
                <w:szCs w:val="20"/>
              </w:rPr>
              <w:t>MS-ESS1-2. Develop and use a model to describe the role of gravity in the motions within galaxies and the solar system.</w:t>
            </w:r>
          </w:p>
          <w:p w:rsidR="007947E7" w:rsidRDefault="007947E7">
            <w:pPr>
              <w:rPr>
                <w:rFonts w:ascii="Arial" w:hAnsi="Arial" w:cs="Arial"/>
                <w:sz w:val="20"/>
                <w:szCs w:val="20"/>
              </w:rPr>
            </w:pPr>
          </w:p>
          <w:p w:rsidR="007947E7" w:rsidRPr="00CA2079" w:rsidRDefault="007947E7">
            <w:pPr>
              <w:rPr>
                <w:rFonts w:ascii="Arial" w:hAnsi="Arial" w:cs="Arial"/>
                <w:sz w:val="20"/>
                <w:szCs w:val="20"/>
              </w:rPr>
            </w:pPr>
            <w:r w:rsidRPr="007947E7">
              <w:rPr>
                <w:rFonts w:ascii="Arial" w:hAnsi="Arial" w:cs="Arial"/>
                <w:sz w:val="20"/>
                <w:szCs w:val="20"/>
              </w:rPr>
              <w:t>MS-ESS1-3. Analyze and interpret data to determine scale properties of objects in the solar system.</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EE29CA">
            <w:pPr>
              <w:rPr>
                <w:rFonts w:ascii="Arial" w:hAnsi="Arial" w:cs="Arial"/>
                <w:sz w:val="20"/>
                <w:szCs w:val="20"/>
              </w:rPr>
            </w:pPr>
            <w:r w:rsidRPr="00EE29CA">
              <w:rPr>
                <w:rFonts w:ascii="Arial" w:hAnsi="Arial" w:cs="Arial"/>
                <w:sz w:val="20"/>
                <w:szCs w:val="20"/>
              </w:rPr>
              <w:t>MS-ESS3-1. Construct a scientific explanation based on evidence for how the uneven distributions of Earth's mineral, energy, and groundwater resources are the result of past and current geoscience processes.</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3D4AC2">
            <w:pPr>
              <w:rPr>
                <w:rFonts w:ascii="Arial" w:hAnsi="Arial" w:cs="Arial"/>
                <w:sz w:val="20"/>
                <w:szCs w:val="20"/>
              </w:rPr>
            </w:pPr>
            <w:r w:rsidRPr="003D4AC2">
              <w:rPr>
                <w:rFonts w:ascii="Arial" w:hAnsi="Arial" w:cs="Arial"/>
                <w:sz w:val="20"/>
                <w:szCs w:val="20"/>
              </w:rPr>
              <w:t>MS-ESS2-6. Develop and use a model to describe how unequal heating and rotation of the Earth cause patterns of atmospheric and oceanic circulation that determine regional climates.</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 xml:space="preserve">Explain that transfer of thermal energy between the atmosphere and the land or oceans produces temperature and </w:t>
            </w:r>
            <w:r w:rsidRPr="00CA2079">
              <w:rPr>
                <w:rFonts w:ascii="Arial" w:hAnsi="Arial" w:cs="Arial"/>
                <w:sz w:val="20"/>
                <w:szCs w:val="20"/>
              </w:rPr>
              <w:lastRenderedPageBreak/>
              <w:t>density gradients in the atmosphere and the oceans.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lastRenderedPageBreak/>
              <w:t>Constructing explanations and designing solutions</w:t>
            </w:r>
          </w:p>
        </w:tc>
        <w:tc>
          <w:tcPr>
            <w:tcW w:w="3870" w:type="dxa"/>
          </w:tcPr>
          <w:p w:rsidR="00DD1EE9" w:rsidRPr="00CA2079" w:rsidRDefault="00A31DA8">
            <w:pPr>
              <w:rPr>
                <w:rFonts w:ascii="Arial" w:hAnsi="Arial" w:cs="Arial"/>
                <w:sz w:val="20"/>
                <w:szCs w:val="20"/>
              </w:rPr>
            </w:pPr>
            <w:r w:rsidRPr="00A31DA8">
              <w:rPr>
                <w:rFonts w:ascii="Arial" w:hAnsi="Arial" w:cs="Arial"/>
                <w:sz w:val="20"/>
                <w:szCs w:val="20"/>
              </w:rPr>
              <w:t>MS-ESS2-4. Develop a model to describe the cycling of water through Earth's systems driven by energy from the sun and the force of gravity.</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1D414B">
            <w:pPr>
              <w:rPr>
                <w:rFonts w:ascii="Arial" w:hAnsi="Arial" w:cs="Arial"/>
                <w:sz w:val="20"/>
                <w:szCs w:val="20"/>
              </w:rPr>
            </w:pPr>
            <w:r w:rsidRPr="001D414B">
              <w:rPr>
                <w:rFonts w:ascii="Arial" w:hAnsi="Arial" w:cs="Arial"/>
                <w:sz w:val="20"/>
                <w:szCs w:val="20"/>
              </w:rPr>
              <w:t>MS-ESS2-5. Collect data to provide evidence for how the motions and complex interactions of air masses results in changes in weather conditions.</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AB5F9F">
            <w:pPr>
              <w:rPr>
                <w:rFonts w:ascii="Arial" w:hAnsi="Arial" w:cs="Arial"/>
                <w:sz w:val="20"/>
                <w:szCs w:val="20"/>
              </w:rPr>
            </w:pPr>
            <w:r w:rsidRPr="00AB5F9F">
              <w:rPr>
                <w:rFonts w:ascii="Arial" w:hAnsi="Arial" w:cs="Arial"/>
                <w:sz w:val="20"/>
                <w:szCs w:val="20"/>
              </w:rPr>
              <w:t>MS-ESS2-1. Develop a model to describe the cycling of Earth's materials and the flow of energy that drives this process.</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Pr="00CA2079" w:rsidRDefault="00932F8D">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Pr="00CA2079" w:rsidRDefault="00237952" w:rsidP="00237952">
            <w:pPr>
              <w:rPr>
                <w:rFonts w:ascii="Arial" w:hAnsi="Arial" w:cs="Arial"/>
                <w:sz w:val="20"/>
                <w:szCs w:val="20"/>
              </w:rPr>
            </w:pPr>
            <w:r w:rsidRPr="00CA2079">
              <w:rPr>
                <w:rFonts w:ascii="Arial" w:hAnsi="Arial" w:cs="Arial"/>
                <w:sz w:val="20"/>
                <w:szCs w:val="20"/>
              </w:rPr>
              <w:t>Energy &amp; Matter: Mechanisms and Explanation</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Pr="00CA2079" w:rsidRDefault="00F873FD">
            <w:pPr>
              <w:rPr>
                <w:rFonts w:ascii="Arial" w:hAnsi="Arial" w:cs="Arial"/>
                <w:sz w:val="20"/>
                <w:szCs w:val="20"/>
              </w:rPr>
            </w:pPr>
            <w:r w:rsidRPr="00F873FD">
              <w:rPr>
                <w:rFonts w:ascii="Arial" w:hAnsi="Arial" w:cs="Arial"/>
                <w:sz w:val="20"/>
                <w:szCs w:val="20"/>
              </w:rPr>
              <w:t xml:space="preserve">MS-ESS3-4. Construct an argument supported by evidence for how increases in human population and per-capita consumption of natural resources </w:t>
            </w:r>
            <w:proofErr w:type="gramStart"/>
            <w:r w:rsidRPr="00F873FD">
              <w:rPr>
                <w:rFonts w:ascii="Arial" w:hAnsi="Arial" w:cs="Arial"/>
                <w:sz w:val="20"/>
                <w:szCs w:val="20"/>
              </w:rPr>
              <w:t>impact</w:t>
            </w:r>
            <w:proofErr w:type="gramEnd"/>
            <w:r w:rsidRPr="00F873FD">
              <w:rPr>
                <w:rFonts w:ascii="Arial" w:hAnsi="Arial" w:cs="Arial"/>
                <w:sz w:val="20"/>
                <w:szCs w:val="20"/>
              </w:rPr>
              <w:t xml:space="preserve"> Earth's systems.</w:t>
            </w: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 xml:space="preserve">Use models and provide examples to show how the interaction and interdependence of populations contribute to the </w:t>
            </w:r>
            <w:r w:rsidRPr="00CA2079">
              <w:rPr>
                <w:rFonts w:ascii="Arial" w:hAnsi="Arial" w:cs="Arial"/>
                <w:sz w:val="20"/>
                <w:szCs w:val="20"/>
              </w:rPr>
              <w:lastRenderedPageBreak/>
              <w:t>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lastRenderedPageBreak/>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lastRenderedPageBreak/>
              <w:t>Use models and provide examples to show how species’ interactions may generate 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Provide examples and evidence to show that a greater diversity of genes, species and/or 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8F747A">
            <w:pPr>
              <w:rPr>
                <w:rFonts w:ascii="Arial" w:hAnsi="Arial" w:cs="Arial"/>
                <w:sz w:val="20"/>
                <w:szCs w:val="20"/>
              </w:rPr>
            </w:pPr>
            <w:r w:rsidRPr="008F747A">
              <w:rPr>
                <w:rFonts w:ascii="Arial" w:hAnsi="Arial" w:cs="Arial"/>
                <w:sz w:val="20"/>
                <w:szCs w:val="20"/>
              </w:rPr>
              <w:t>MS-ESS3-3. Apply scientific principles to design a method for monitoring and minimizing a hu</w:t>
            </w:r>
            <w:r>
              <w:rPr>
                <w:rFonts w:ascii="Arial" w:hAnsi="Arial" w:cs="Arial"/>
                <w:sz w:val="20"/>
                <w:szCs w:val="20"/>
              </w:rPr>
              <w:t>man impact on the environment.</w:t>
            </w: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Pr="00CA2079" w:rsidRDefault="00113E85" w:rsidP="00113E85">
            <w:pPr>
              <w:rPr>
                <w:rFonts w:ascii="Arial" w:hAnsi="Arial" w:cs="Arial"/>
                <w:sz w:val="20"/>
                <w:szCs w:val="20"/>
              </w:rPr>
            </w:pPr>
            <w:r w:rsidRPr="00CA2079">
              <w:rPr>
                <w:rFonts w:ascii="Arial" w:hAnsi="Arial" w:cs="Arial"/>
                <w:sz w:val="20"/>
                <w:szCs w:val="20"/>
              </w:rPr>
              <w:t>Stability and change</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4B4612">
            <w:pPr>
              <w:rPr>
                <w:rFonts w:ascii="Arial" w:hAnsi="Arial" w:cs="Arial"/>
                <w:sz w:val="20"/>
                <w:szCs w:val="20"/>
              </w:rPr>
            </w:pPr>
            <w:r w:rsidRPr="004B4612">
              <w:rPr>
                <w:rFonts w:ascii="Arial" w:hAnsi="Arial" w:cs="Arial"/>
                <w:sz w:val="20"/>
                <w:szCs w:val="20"/>
              </w:rPr>
              <w:t>MS-ESS3-5. Ask questions to clarify evidence of the factors that have caused the rise in global temperatures over the past century.</w:t>
            </w:r>
            <w:bookmarkStart w:id="0" w:name="_GoBack"/>
            <w:bookmarkEnd w:id="0"/>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Pr="00CA2079" w:rsidRDefault="00113E85">
            <w:pPr>
              <w:rPr>
                <w:rFonts w:ascii="Arial" w:hAnsi="Arial" w:cs="Arial"/>
                <w:sz w:val="20"/>
                <w:szCs w:val="20"/>
              </w:rPr>
            </w:pPr>
            <w:r w:rsidRPr="00CA2079">
              <w:rPr>
                <w:rFonts w:ascii="Arial" w:hAnsi="Arial" w:cs="Arial"/>
                <w:sz w:val="20"/>
                <w:szCs w:val="20"/>
              </w:rPr>
              <w:t>Stability and change</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113E85">
            <w:pPr>
              <w:rPr>
                <w:rFonts w:ascii="Arial" w:hAnsi="Arial" w:cs="Arial"/>
                <w:sz w:val="20"/>
                <w:szCs w:val="20"/>
              </w:rPr>
            </w:pPr>
            <w:r w:rsidRPr="00CA2079">
              <w:rPr>
                <w:rFonts w:ascii="Arial" w:hAnsi="Arial" w:cs="Arial"/>
                <w:sz w:val="20"/>
                <w:szCs w:val="20"/>
              </w:rPr>
              <w:t>Scale, proportion and quantity</w:t>
            </w:r>
          </w:p>
          <w:p w:rsidR="00113E85" w:rsidRPr="00CA2079" w:rsidRDefault="00113E85">
            <w:pPr>
              <w:rPr>
                <w:rFonts w:ascii="Arial" w:hAnsi="Arial" w:cs="Arial"/>
                <w:sz w:val="20"/>
                <w:szCs w:val="20"/>
              </w:rPr>
            </w:pPr>
            <w:r w:rsidRPr="00CA2079">
              <w:rPr>
                <w:rFonts w:ascii="Arial" w:hAnsi="Arial" w:cs="Arial"/>
                <w:sz w:val="20"/>
                <w:szCs w:val="20"/>
              </w:rPr>
              <w:t>Energy and matter: flows, cycles and conservation</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lastRenderedPageBreak/>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D12EDE">
            <w:pPr>
              <w:rPr>
                <w:rFonts w:ascii="Arial" w:hAnsi="Arial" w:cs="Arial"/>
                <w:sz w:val="20"/>
                <w:szCs w:val="20"/>
              </w:rPr>
            </w:pPr>
            <w:r w:rsidRPr="00D12EDE">
              <w:rPr>
                <w:rFonts w:ascii="Arial" w:hAnsi="Arial" w:cs="Arial"/>
                <w:sz w:val="20"/>
                <w:szCs w:val="20"/>
              </w:rPr>
              <w:t>MS-ESS3-2. Analyze and interpret data on natural hazards to forecast future catastrophic events and inform the development of technologies to mitigate their effects.</w:t>
            </w: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 xml:space="preserve">Understand how different political systems account for, manage, and </w:t>
            </w:r>
            <w:r w:rsidRPr="00CA2079">
              <w:rPr>
                <w:rFonts w:ascii="Arial" w:hAnsi="Arial" w:cs="Arial"/>
                <w:sz w:val="20"/>
                <w:szCs w:val="20"/>
              </w:rPr>
              <w:lastRenderedPageBreak/>
              <w:t>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lastRenderedPageBreak/>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lastRenderedPageBreak/>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487F82" w:rsidRPr="00CA2079" w:rsidRDefault="00C4029A">
            <w:pPr>
              <w:rPr>
                <w:rFonts w:ascii="Arial" w:hAnsi="Arial" w:cs="Arial"/>
                <w:sz w:val="20"/>
                <w:szCs w:val="20"/>
              </w:rPr>
            </w:pPr>
            <w:r w:rsidRPr="00CA2079">
              <w:rPr>
                <w:rFonts w:ascii="Arial" w:hAnsi="Arial" w:cs="Arial"/>
                <w:sz w:val="20"/>
                <w:szCs w:val="20"/>
              </w:rPr>
              <w:t>Planning and carrying out investigations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r>
    <w:r w:rsidR="00DC2508">
      <w:t>Middle School</w:t>
    </w:r>
    <w:r w:rsidR="009A3E06" w:rsidRPr="00980999">
      <w:t xml:space="preserve"> Matrix</w:t>
    </w:r>
    <w:r w:rsidR="00DC2508">
      <w:t>-ESS</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113E85"/>
    <w:rsid w:val="001B314D"/>
    <w:rsid w:val="001D3E92"/>
    <w:rsid w:val="001D414B"/>
    <w:rsid w:val="00237952"/>
    <w:rsid w:val="002D03F4"/>
    <w:rsid w:val="003367C3"/>
    <w:rsid w:val="00340D14"/>
    <w:rsid w:val="003D4AC2"/>
    <w:rsid w:val="00487F82"/>
    <w:rsid w:val="004B4612"/>
    <w:rsid w:val="004C06FE"/>
    <w:rsid w:val="004C7F79"/>
    <w:rsid w:val="005D3445"/>
    <w:rsid w:val="00600627"/>
    <w:rsid w:val="0066237F"/>
    <w:rsid w:val="0068143A"/>
    <w:rsid w:val="006C5C42"/>
    <w:rsid w:val="007345EB"/>
    <w:rsid w:val="00752F8E"/>
    <w:rsid w:val="007947E7"/>
    <w:rsid w:val="0079485B"/>
    <w:rsid w:val="007B7FF5"/>
    <w:rsid w:val="008205DC"/>
    <w:rsid w:val="0089256C"/>
    <w:rsid w:val="008D5184"/>
    <w:rsid w:val="008F747A"/>
    <w:rsid w:val="00932F8D"/>
    <w:rsid w:val="00953CE6"/>
    <w:rsid w:val="00980999"/>
    <w:rsid w:val="00986DB8"/>
    <w:rsid w:val="009A3E06"/>
    <w:rsid w:val="00A31DA8"/>
    <w:rsid w:val="00AB5F9F"/>
    <w:rsid w:val="00C04CEC"/>
    <w:rsid w:val="00C4029A"/>
    <w:rsid w:val="00C839F1"/>
    <w:rsid w:val="00CA2079"/>
    <w:rsid w:val="00CB153C"/>
    <w:rsid w:val="00D12EDE"/>
    <w:rsid w:val="00D81AA9"/>
    <w:rsid w:val="00DC2508"/>
    <w:rsid w:val="00DD1EE9"/>
    <w:rsid w:val="00EE29CA"/>
    <w:rsid w:val="00EF5E33"/>
    <w:rsid w:val="00F21963"/>
    <w:rsid w:val="00F32C39"/>
    <w:rsid w:val="00F8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574F-91FA-481A-8F32-7F3CC18F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17</cp:revision>
  <dcterms:created xsi:type="dcterms:W3CDTF">2016-11-23T13:30:00Z</dcterms:created>
  <dcterms:modified xsi:type="dcterms:W3CDTF">2016-11-23T14:23:00Z</dcterms:modified>
</cp:coreProperties>
</file>